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72 vom 18. Mai 2022</w:t>
      </w:r>
    </w:p>
    <w:p>
      <w:r>
        <w:t>VS Kantonsgericht, 2022-05-18, FR</w:t>
      </w:r>
    </w:p>
    <w:p>
      <w:r>
        <w:rPr>
          <w:b/>
        </w:rPr>
        <w:t xml:space="preserve">Quelle: </w:t>
      </w:r>
      <w:r>
        <w:t>https://mcp.opencaselaw.ch/entscheid/vs_gerichte_S1 20 72</w:t>
      </w:r>
    </w:p>
    <w:p>
      <w:r>
        <w:t>FR: VS_GERICHTE S1 20 72 du 18 mai 2022</w:t>
      </w:r>
    </w:p>
    <w:p>
      <w:r>
        <w:t>IT: VS_GERICHTE S1 20 72 del 18 maggio 2022</w:t>
      </w:r>
    </w:p>
    <w:p>
      <w:pPr>
        <w:pStyle w:val="Heading2"/>
      </w:pPr>
      <w:r>
        <w:t>Regeste</w:t>
      </w:r>
    </w:p>
    <w:p>
      <w:r>
        <w:t>S1 20 72 JUGEMENT DU 18 MAI 2022 Tribunal cantonal du Valais Cour des assurances sociales Composition : Candido Prada, président ; Jean-Bernard Fournier et Christophe Joris, juges ; Pierre-André Moix, greffier en la cause X _________, recourant, représenté par Maître Claude Kalbfuss, avocat, 1870 Monthey contre OFFICE CANTONAL AI DU VALAIS, 1950 Sion, intimé (Rente d’invalidité, revenu avec invalidité, taux d’abattement)</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29 avril 2020, le présent recours à l'encontre de la décision du 18 mars précédent a été interjeté dans le délai légal de trente jours prolongé des féries de Pâques (art. 38 al. 4 let. b et 60 LPGA) devant l'instance compétente (art. 56, 57 et 58 LPGA ; art. 81a al. 1 LPJA). Il répond par ailleurs aux autres conditions formelles de recevabilité (art. 61 let. b LPGA), de sorte que la Cour doit entrer en matière. 2.1 Le litige porte sur le taux d’invalidité reconnu au recourant et plus particulièrement sur la détermination des revenus avec et sans invalidité. 2.2 Au 1er janvier 2022, des modifications législatives et réglementaires sont entrées en vigueur dans le cadre du « développement continu de l’AI » (loi fédérale sur l’assurance- invalidité [LAI], [Développement continu de l’AI], modification continu de l’AI, modification du 19 juin 2020, RO 2021 705, et règlement sur l’assurance-invalidité, [RAI], modification du 3 novembre 2021, RO 2021 706). Conformément aux règles de droit transitoire, l’ancien droit reste en l’espèce applicable, au vu de la décision litigieuse rendue avant le 1er janvier 2022 (ATF 144 V 210 consid. 4.3.1 ; 138 V 176 consid. 7.1 ; arrêt 9C_881/2018 du 6 mars 2019 consid. 4.1). 2.3 Est réputée invalidité l’incapacité de gain totale ou partielle qui est présumée permanente ou de longue durée, résultant d’une infirmité congénitale, d’une maladie ou d’un accident (art. 8 al. 1 LPGA et 4 al. 1 LAI). En vertu de l’article 28 alinéa 2 aLAI (dans sa version jusqu’au 31 décembre 2021), l’assuré a droit à une rente entière s’il est invalide à 70% au moins, à un trois-quarts de</w:t>
      </w:r>
    </w:p>
    <w:p>
      <w:r>
        <w:t>- 9 -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déterminer le statut de l’assuré et la méthode d’évaluation de l’invalidité qui en découle, il faut se demander ce que l’assuré aurait fait si l’atteinte à la santé n’était pas survenue (ATF 137 V 334 consid. 3.2 p. 338 et les références).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128 V 174). 2.4 Pour fixer le revenu sans invalidité, il faut établir ce que l’assuré aurait - au degré de la vraisemblance prépondérante - réellement pu obtenir au moment déterminant s’il n’était pas invalide (ATF 139 V 28 consid. 3.3.2 ;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9C_869/2017 du</w:t>
      </w:r>
    </w:p>
    <w:p>
      <w:r>
        <w:rPr>
          <w:b/>
        </w:rPr>
        <w:t>E. 4</w:t>
      </w:r>
    </w:p>
    <w:p>
      <w:r>
        <w:t>mai 2018 consid. 2.2).</w:t>
      </w:r>
    </w:p>
    <w:p>
      <w:r>
        <w:t>- 10 - 2.5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139 V 592 consid. 2.3 ;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(branches d’activités), n’impliquant pas de formation particulière, et compatibles avec des limitations fonctionnelles peu contraignantes (cf. arrêts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Aussi, en présence d'un assuré de plus de 50 ans, la jurisprudence insiste sur l'effet de l'âge combiné avec un handicap, qui doit faire l'objet d'un examen dans le cas concret (arrêt 8C_766/2017 du 30 juillet 2018 consid. 8.6 et la référence). Une déduction globale maximum de 25% sur le salaire statistique permet de tenir compte des différents éléments qui peuvent influencer le revenu d’une activité lucrative (ATF 129 V 472 consid. 4.2.3 ; 126 V 75 consid. 5b/aa-cc). L’étendue de l’abattement justifié dans un cas concret relève du pouvoir d’appréciation (ATF 132 V 393 consid. 3.3). Cette</w:t>
      </w:r>
    </w:p>
    <w:p>
      <w:r>
        <w:t>- 11 -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137 V 71 consid. 5.1 ; 126 V 75 consid. 6). 3.1 En l’espèce, la capacité de travail de 50% du recourant dans une activité adaptée n’est pas contestée. Le recourant critique par contre les revenus avec et sans invalidité fixés par l’intimé. 3.2 S’agissant du revenu sans invalidité, le recourant estime que l’OAI aurait dû prendre en compte un salaire de 77 532 fr. pour l’année 2018, en lieu et place de la somme de 75 597 fr. 20 retenue par l’administration. Il produit à cet effet un calcul tiré d’un site internet selon lequel le salaire médian d’un maçon âgé de 57 ans avec 22 ans d’expérience ascendrait à 6500 fr. par mois, soit 78 000 fr. par année (valeur 2020). Une telle manière de procéder n’est cependant pas admissible. Il convient en effet de déterminer de la manière la plus concrète possible le revenu de l’assuré s’il n’avait pas connu de problème de santé, et non pas de se référer à des salaires statistiques si des données concrètes sont à disposition. En tenant compte du revenu effectivement perçu par le recourant avant la survenance de ses problèmes de santé et en l’indexant au coût de la vie jusqu’en 2018, l’OAI a fait une correcte application des règles fixées par la jurisprudence pour la fixation du revenu sans invalidité. Le revenu sans invalidité de 75 597 fr. 20 retenu par l’OAI pour 2018 doit ainsi être confirmé. 3.3 En ce qui concerne le revenu avec invalidité, le recourant n’étant pas actif professionnellement, c’est à juste titre que l’OAI a fait usage de l’ESS. Le recourant conteste par contre le fait que l’administration n’ait pas procédé à une réduction sur le salaire statistique, ce alors que dans sa décision du 3 septembre 2018, un abattement de 10% avait été opéré. Il convient tout d’abord de relever que dans sa réponse au recours, l’OAI a admis qu’un abattement de 5% devait être appliqué, compte tenu du fait que l’assuré ne pouvait œuvrer qu’à temps partiel.</w:t>
      </w:r>
    </w:p>
    <w:p>
      <w:r>
        <w:t>- 12 - De l’avis de la Cour de céans, une telle déduction reste cependant insuffisante. En effet, il convient tout d’abord de remarquer que l’OAI avait décidé de pratiquer une réduction de 10% des salaires statistiques dans sa décision de rente limitée dans le temps du 3 septembre 2018, alors qu’il considérait que le recourant était capable de travailler à plein temps dans une activité adaptée et que les limitations fonctionnelles ne concernaient que le volet somatique de son état de santé, ce qui n’est plus le cas actuellement puisque des paramètres relatifs à la santé psychique du recourant sont désormais pris en compte (endurance et résistance au stress diminuée, fatigabilité, troubles modérés de la concentration). La Cour de céans considère également qu’au vu de l’âge du recourant au moment déterminant de la comparaison des revenus, soit en juillet 2018, le recourant était âgé de 55 ans et qu’il convient dès lors, en application de la jurisprudence relative aux assurés de plus de 50 ans (arrêt précité 8C_766/2017), de procéder à un examen concret de la situation. Dans ce cadre, il sied de relever que le recourant n’a plus exercé d’activité professionnelle depuis 2009, qu’il ne dispose pas de formation et que ses connaissances du français sont plus que lacunaires. On notera enfin que dans un cas relativement comparable (temps de travail 50%, limitations fonctionnelles somatiques et psychiques, âge 52 ans), le Tribunal fédéral avait considéré qu’un abattement de 15% devait être appliqué (arrêt du Tribunal fédéral 9C_459/2019 du 5 novembre 2019). Dès lors, de l’avis de la Cour de céans, une déduction de 10% telle que requise par le recourant parait adaptée au cas d’espèce. En procédant à une comparaison des revenus avec cette déduction (salaire sans invalidité : 75 597 fr. 20, salaire avec invalidité 30 302 fr. 50), le degré d’invalidité s’élève à 59,92%, arrondi à 60%, ce qui ouvre le droit à un trois-quarts de rente conformément à l’article 28 aLAI (dans sa teneur en vigueur jusqu’au 1er janvier 2022).</w:t>
      </w:r>
    </w:p>
    <w:p>
      <w:r>
        <w:rPr>
          <w:b/>
        </w:rPr>
        <w:t>E. 4.1</w:t>
      </w:r>
    </w:p>
    <w:p>
      <w:r>
        <w:t>En définitive, le recours est admis et la décision attaquée annulée, le recourant ayant droit dès le 1er mai 2019 non pas à une demi-rente, mais à un trois-quarts de rente.</w:t>
      </w:r>
    </w:p>
    <w:p>
      <w:r>
        <w:rPr>
          <w:b/>
        </w:rPr>
        <w:t>E. 4.2</w:t>
      </w:r>
    </w:p>
    <w:p>
      <w:r>
        <w:t>En dérogation à l'article 61 lettre a aLPGA (art. 83 LPGA), la procédure de recours en matière de contestations portant sur l'octroi ou le refus de prestations de l'assurance- invalidité devant le tribunal cantonal des assurances est soumise à des frais judiciaires (art. 69 al. 1bis LAI).</w:t>
      </w:r>
    </w:p>
    <w:p>
      <w:r>
        <w:t>- 13 - Le recourant a obtenu gain de cause en l’espèce. Les frais judiciaires arrêtés au regard des principes de la couverture des frais et de l’équivalence des prestations à 500 fr. doivent par conséquent être mis intégralement à la charge de l’intimé. L’avance de frais de 500 fr. effectuée par le recourant lui est donc remboursée.</w:t>
      </w:r>
    </w:p>
    <w:p>
      <w:r>
        <w:rPr>
          <w:b/>
        </w:rPr>
        <w:t>E. 4.3</w:t>
      </w:r>
    </w:p>
    <w:p>
      <w:r>
        <w:t>Aux termes des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dans la fourchette de 550 fr. et 11 000 fr. (art. 40 al. 1 LTar). En l'espèce, le travail utile du mandataire de X _________ a consisté en la rédaction d'un mémoire de recours, d’une réplique et d’une brève détermination, de sorte que l'intimé versera au recourant une indemnité que la Cour fixe à 1500 fr., débours compris (art. 61 let. g LPGA; art. 4, 27 et 40 LTar).</w:t>
      </w:r>
    </w:p>
    <w:p>
      <w:r>
        <w:t>Prononce</w:t>
      </w:r>
    </w:p>
    <w:p>
      <w:r>
        <w:t>1. Le recours est admis, X _________ étant mis au bénéfice d’un trois-quarts de rente d’invalidité dès le 1er mai 2019. 2. L’OAI versera à X _________ une indemnité de 1500 fr. pour ses dépens. 3. Les frais, par 500 francs, sont mis à la charge de de l’OAI.</w:t>
      </w:r>
    </w:p>
    <w:p>
      <w:r>
        <w:t>Sion, le 18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